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FE6" w:rsidRPr="00960FE6" w:rsidRDefault="00960FE6" w:rsidP="00960FE6">
      <w:pPr>
        <w:tabs>
          <w:tab w:val="right" w:pos="20000"/>
        </w:tabs>
        <w:spacing w:after="0"/>
        <w:rPr>
          <w:rFonts w:ascii="Arial" w:eastAsia="MS Mincho" w:hAnsi="Arial" w:cs="Arial"/>
          <w:b/>
          <w:noProof/>
          <w:sz w:val="24"/>
          <w:szCs w:val="24"/>
        </w:rPr>
      </w:pPr>
      <w:bookmarkStart w:id="0" w:name="OLE_LINK15"/>
      <w:bookmarkStart w:id="1" w:name="_Hlk84666062"/>
      <w:r w:rsidRPr="00960FE6">
        <w:rPr>
          <w:rFonts w:ascii="Arial" w:eastAsia="MS Mincho" w:hAnsi="Arial"/>
          <w:b/>
          <w:noProof/>
          <w:sz w:val="24"/>
        </w:rPr>
        <w:t>3GPP TSG-</w:t>
      </w:r>
      <w:r w:rsidRPr="00960FE6">
        <w:rPr>
          <w:rFonts w:ascii="Arial" w:eastAsia="MS Mincho" w:hAnsi="Arial"/>
          <w:b/>
          <w:noProof/>
          <w:sz w:val="24"/>
          <w:lang w:eastAsia="zh-CN"/>
        </w:rPr>
        <w:t>RAN WG4</w:t>
      </w:r>
      <w:r w:rsidRPr="00960FE6">
        <w:rPr>
          <w:rFonts w:ascii="Arial" w:eastAsia="MS Mincho" w:hAnsi="Arial"/>
          <w:b/>
          <w:noProof/>
          <w:sz w:val="24"/>
        </w:rPr>
        <w:t xml:space="preserve"> Meetin</w:t>
      </w:r>
      <w:r w:rsidRPr="00960FE6">
        <w:rPr>
          <w:rFonts w:ascii="Arial" w:eastAsia="MS Mincho" w:hAnsi="Arial"/>
          <w:b/>
          <w:noProof/>
          <w:sz w:val="24"/>
          <w:lang w:eastAsia="zh-CN"/>
        </w:rPr>
        <w:t>g #108</w:t>
      </w:r>
      <w:r w:rsidR="00CA38D5">
        <w:rPr>
          <w:rFonts w:ascii="Arial" w:eastAsia="MS Mincho" w:hAnsi="Arial"/>
          <w:b/>
          <w:noProof/>
          <w:sz w:val="24"/>
          <w:lang w:eastAsia="zh-CN"/>
        </w:rPr>
        <w:t>-bis</w:t>
      </w:r>
      <w:r w:rsidRPr="00960FE6">
        <w:rPr>
          <w:rFonts w:ascii="Arial" w:eastAsia="MS Mincho" w:hAnsi="Arial" w:cs="Arial"/>
          <w:b/>
          <w:noProof/>
          <w:sz w:val="24"/>
          <w:szCs w:val="24"/>
        </w:rPr>
        <w:tab/>
      </w:r>
      <w:r w:rsidR="00E36CB1" w:rsidRPr="00E36CB1">
        <w:rPr>
          <w:rFonts w:ascii="Arial" w:hAnsi="Arial" w:cs="Arial"/>
          <w:b/>
          <w:noProof/>
          <w:sz w:val="24"/>
          <w:szCs w:val="24"/>
          <w:lang w:eastAsia="zh-CN"/>
        </w:rPr>
        <w:t>R4-231600</w:t>
      </w:r>
      <w:r w:rsidR="00E36CB1">
        <w:rPr>
          <w:rFonts w:ascii="Arial" w:hAnsi="Arial" w:cs="Arial"/>
          <w:b/>
          <w:noProof/>
          <w:sz w:val="24"/>
          <w:szCs w:val="24"/>
          <w:lang w:eastAsia="zh-CN"/>
        </w:rPr>
        <w:t>1</w:t>
      </w:r>
    </w:p>
    <w:bookmarkEnd w:id="0"/>
    <w:p w:rsidR="00960FE6" w:rsidRPr="00960FE6" w:rsidRDefault="00CA38D5" w:rsidP="00960FE6">
      <w:pPr>
        <w:spacing w:after="120"/>
        <w:outlineLvl w:val="0"/>
        <w:rPr>
          <w:rFonts w:ascii="Arial" w:eastAsia="MS Mincho" w:hAnsi="Arial"/>
          <w:b/>
          <w:noProof/>
          <w:sz w:val="24"/>
        </w:rPr>
      </w:pPr>
      <w:r>
        <w:rPr>
          <w:rFonts w:ascii="Arial" w:eastAsia="MS Mincho" w:hAnsi="Arial"/>
          <w:b/>
          <w:noProof/>
          <w:sz w:val="24"/>
        </w:rPr>
        <w:t>Xiamen</w:t>
      </w:r>
      <w:r w:rsidR="00960FE6" w:rsidRPr="00960FE6">
        <w:rPr>
          <w:rFonts w:ascii="Arial" w:eastAsia="MS Mincho" w:hAnsi="Arial"/>
          <w:b/>
          <w:noProof/>
          <w:sz w:val="24"/>
        </w:rPr>
        <w:t xml:space="preserve">, </w:t>
      </w:r>
      <w:r>
        <w:rPr>
          <w:rFonts w:ascii="Arial" w:eastAsia="MS Mincho" w:hAnsi="Arial"/>
          <w:b/>
          <w:noProof/>
          <w:sz w:val="24"/>
        </w:rPr>
        <w:t>9</w:t>
      </w:r>
      <w:r w:rsidR="00960FE6" w:rsidRPr="00960FE6">
        <w:rPr>
          <w:rFonts w:ascii="Arial" w:eastAsia="MS Mincho" w:hAnsi="Arial"/>
          <w:b/>
          <w:noProof/>
          <w:sz w:val="24"/>
          <w:vertAlign w:val="superscript"/>
        </w:rPr>
        <w:t>t</w:t>
      </w:r>
      <w:r>
        <w:rPr>
          <w:rFonts w:ascii="Arial" w:eastAsia="MS Mincho" w:hAnsi="Arial"/>
          <w:b/>
          <w:noProof/>
          <w:sz w:val="24"/>
          <w:vertAlign w:val="superscript"/>
        </w:rPr>
        <w:t>h</w:t>
      </w:r>
      <w:r w:rsidR="00960FE6" w:rsidRPr="00960FE6">
        <w:rPr>
          <w:rFonts w:ascii="Arial" w:eastAsia="MS Mincho" w:hAnsi="Arial"/>
          <w:b/>
          <w:noProof/>
          <w:sz w:val="24"/>
        </w:rPr>
        <w:t xml:space="preserve"> - </w:t>
      </w:r>
      <w:r>
        <w:rPr>
          <w:rFonts w:ascii="Arial" w:eastAsia="MS Mincho" w:hAnsi="Arial"/>
          <w:b/>
          <w:noProof/>
          <w:sz w:val="24"/>
        </w:rPr>
        <w:t>13</w:t>
      </w:r>
      <w:r w:rsidR="00960FE6" w:rsidRPr="00960FE6">
        <w:rPr>
          <w:rFonts w:ascii="Arial" w:eastAsia="MS Mincho" w:hAnsi="Arial"/>
          <w:b/>
          <w:noProof/>
          <w:sz w:val="24"/>
          <w:vertAlign w:val="superscript"/>
        </w:rPr>
        <w:t>th</w:t>
      </w:r>
      <w:r w:rsidR="00960FE6" w:rsidRPr="00960FE6">
        <w:rPr>
          <w:rFonts w:ascii="Arial" w:eastAsia="MS Mincho" w:hAnsi="Arial"/>
          <w:b/>
          <w:noProof/>
          <w:sz w:val="24"/>
        </w:rPr>
        <w:t xml:space="preserve"> </w:t>
      </w:r>
      <w:r>
        <w:rPr>
          <w:rFonts w:ascii="Arial" w:eastAsia="MS Mincho" w:hAnsi="Arial"/>
          <w:b/>
          <w:noProof/>
          <w:sz w:val="24"/>
        </w:rPr>
        <w:t>Oct</w:t>
      </w:r>
      <w:r w:rsidR="00960FE6" w:rsidRPr="00960FE6">
        <w:rPr>
          <w:rFonts w:ascii="Arial" w:eastAsia="MS Mincho" w:hAnsi="Arial"/>
          <w:b/>
          <w:noProof/>
          <w:sz w:val="24"/>
        </w:rPr>
        <w:t>, 2023</w:t>
      </w:r>
      <w:bookmarkEnd w:id="1"/>
    </w:p>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2DCA" w:rsidRPr="00F12DCA">
        <w:rPr>
          <w:rFonts w:ascii="Arial" w:hAnsi="Arial"/>
          <w:sz w:val="24"/>
          <w:lang w:val="en-US" w:eastAsia="zh-CN"/>
        </w:rPr>
        <w:t>Discussion on UE demodulation requirements for MIMO evolution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CA38D5">
        <w:rPr>
          <w:rFonts w:ascii="Arial" w:hAnsi="Arial"/>
          <w:sz w:val="24"/>
          <w:lang w:val="pt-BR"/>
        </w:rPr>
        <w:t>5.</w:t>
      </w:r>
      <w:r w:rsidR="00F12DCA">
        <w:rPr>
          <w:rFonts w:ascii="Arial" w:hAnsi="Arial"/>
          <w:sz w:val="24"/>
          <w:lang w:val="pt-BR"/>
        </w:rPr>
        <w:t>29.4.1</w:t>
      </w:r>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w:t>
      </w:r>
      <w:r w:rsidR="00CA38D5">
        <w:rPr>
          <w:lang w:eastAsia="zh-CN"/>
        </w:rPr>
        <w:t>9</w:t>
      </w:r>
      <w:r w:rsidR="00CA1F8F">
        <w:rPr>
          <w:lang w:eastAsia="zh-CN"/>
        </w:rPr>
        <w:t>8</w:t>
      </w:r>
      <w:r>
        <w:rPr>
          <w:lang w:eastAsia="zh-CN"/>
        </w:rPr>
        <w:t xml:space="preserve"> meeting, </w:t>
      </w:r>
      <w:r w:rsidR="00CA38D5" w:rsidRPr="00CA38D5">
        <w:rPr>
          <w:lang w:eastAsia="zh-CN"/>
        </w:rPr>
        <w:t>Revised WID</w:t>
      </w:r>
      <w:r>
        <w:rPr>
          <w:lang w:eastAsia="zh-CN"/>
        </w:rPr>
        <w:t xml:space="preserve">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CA38D5" w:rsidRPr="00CA38D5">
        <w:rPr>
          <w:lang w:eastAsia="zh-CN"/>
        </w:rPr>
        <w:t xml:space="preserve">on </w:t>
      </w:r>
      <w:r w:rsidR="00F12DCA" w:rsidRPr="00F12DCA">
        <w:rPr>
          <w:lang w:eastAsia="zh-CN"/>
        </w:rPr>
        <w:t>MIMO Evolution for Downlink and Uplink</w:t>
      </w:r>
      <w:r>
        <w:rPr>
          <w:lang w:eastAsia="zh-CN"/>
        </w:rPr>
        <w:t xml:space="preserve"> was approved. </w:t>
      </w:r>
      <w:r>
        <w:rPr>
          <w:lang w:val="en-US" w:eastAsia="zh-CN"/>
        </w:rPr>
        <w:t xml:space="preserve">In this contribution, we share our views about </w:t>
      </w:r>
      <w:r w:rsidR="00F0567D" w:rsidRPr="00F0567D">
        <w:rPr>
          <w:lang w:val="en-US" w:eastAsia="zh-CN"/>
        </w:rPr>
        <w:t>UE demodulation requirements for MIMO evolution</w:t>
      </w:r>
      <w:r>
        <w:rPr>
          <w:lang w:val="en-US" w:eastAsia="zh-CN"/>
        </w:rPr>
        <w:t>.</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CA38D5" w:rsidRDefault="00CA38D5" w:rsidP="002E3DD5">
      <w:pPr>
        <w:pStyle w:val="2"/>
        <w:rPr>
          <w:lang w:val="en-US" w:eastAsia="zh-CN"/>
        </w:rPr>
      </w:pPr>
      <w:r>
        <w:rPr>
          <w:rFonts w:hint="eastAsia"/>
          <w:lang w:val="en-US" w:eastAsia="zh-CN"/>
        </w:rPr>
        <w:t>T</w:t>
      </w:r>
      <w:r>
        <w:rPr>
          <w:lang w:val="en-US" w:eastAsia="zh-CN"/>
        </w:rPr>
        <w:t>est scope</w:t>
      </w:r>
    </w:p>
    <w:p w:rsidR="00C73686" w:rsidRDefault="00C73686" w:rsidP="00C73686">
      <w:pPr>
        <w:pStyle w:val="3"/>
        <w:rPr>
          <w:lang w:val="en-US" w:eastAsia="zh-CN"/>
        </w:rPr>
      </w:pPr>
      <w:bookmarkStart w:id="2" w:name="_Hlk145345565"/>
      <w:r>
        <w:rPr>
          <w:lang w:val="en-US" w:eastAsia="zh-CN"/>
        </w:rPr>
        <w:t>Multi-TRP enhancement</w:t>
      </w:r>
    </w:p>
    <w:bookmarkEnd w:id="2"/>
    <w:p w:rsidR="00C73686" w:rsidRDefault="00C73686" w:rsidP="00C73686">
      <w:pPr>
        <w:pStyle w:val="4"/>
        <w:rPr>
          <w:lang w:val="en-US"/>
        </w:rPr>
      </w:pPr>
      <w:r>
        <w:rPr>
          <w:rFonts w:hint="eastAsia"/>
          <w:lang w:val="en-US"/>
        </w:rPr>
        <w:t>U</w:t>
      </w:r>
      <w:r>
        <w:rPr>
          <w:lang w:val="en-US"/>
        </w:rPr>
        <w:t xml:space="preserve">nified TCI </w:t>
      </w:r>
      <w:bookmarkStart w:id="3" w:name="_Hlk145345557"/>
      <w:r>
        <w:rPr>
          <w:lang w:val="en-US"/>
        </w:rPr>
        <w:t>framework extension</w:t>
      </w:r>
      <w:bookmarkEnd w:id="3"/>
    </w:p>
    <w:p w:rsidR="00B63DAC" w:rsidRDefault="00387EDC" w:rsidP="00387EDC">
      <w:pPr>
        <w:rPr>
          <w:lang w:val="en-US" w:eastAsia="zh-CN"/>
        </w:rPr>
      </w:pPr>
      <w:r>
        <w:rPr>
          <w:lang w:val="en-US" w:eastAsia="zh-CN"/>
        </w:rPr>
        <w:t xml:space="preserve">In Rel-18, the unified TCI framework </w:t>
      </w:r>
      <w:r w:rsidR="00B63DAC">
        <w:rPr>
          <w:lang w:val="en-US" w:eastAsia="zh-CN"/>
        </w:rPr>
        <w:t xml:space="preserve">is </w:t>
      </w:r>
      <w:r w:rsidR="00217A70" w:rsidRPr="00217A70">
        <w:rPr>
          <w:lang w:val="en-US" w:eastAsia="zh-CN"/>
        </w:rPr>
        <w:t xml:space="preserve">introduced </w:t>
      </w:r>
      <w:r w:rsidR="00B63DAC">
        <w:rPr>
          <w:lang w:val="en-US" w:eastAsia="zh-CN"/>
        </w:rPr>
        <w:t xml:space="preserve">for </w:t>
      </w:r>
      <w:bookmarkStart w:id="4" w:name="_Hlk145347243"/>
      <w:r w:rsidR="00B63DAC" w:rsidRPr="00B63DAC">
        <w:rPr>
          <w:lang w:val="en-US" w:eastAsia="zh-CN"/>
        </w:rPr>
        <w:t>all</w:t>
      </w:r>
      <w:r w:rsidR="00B63DAC">
        <w:rPr>
          <w:lang w:val="en-US" w:eastAsia="zh-CN"/>
        </w:rPr>
        <w:t xml:space="preserve"> multi-TRP schemes defined in previous releases.</w:t>
      </w:r>
      <w:bookmarkEnd w:id="4"/>
      <w:r w:rsidR="003D19CD">
        <w:rPr>
          <w:lang w:val="en-US" w:eastAsia="zh-CN"/>
        </w:rPr>
        <w:t xml:space="preserve"> However, t</w:t>
      </w:r>
      <w:r w:rsidR="00B63DAC" w:rsidRPr="00B63DAC">
        <w:rPr>
          <w:lang w:val="en-US" w:eastAsia="zh-CN"/>
        </w:rPr>
        <w:t>he enhancement is only for QCL/TCI relationship, so there is no any impact on baseband processing.</w:t>
      </w:r>
      <w:r w:rsidR="003D19CD" w:rsidRPr="003D19CD">
        <w:t xml:space="preserve"> </w:t>
      </w:r>
      <w:r w:rsidR="003D19CD" w:rsidRPr="003D19CD">
        <w:rPr>
          <w:lang w:val="en-US" w:eastAsia="zh-CN"/>
        </w:rPr>
        <w:t>Also considering that there is no any demodulation performance requirement are defined using the unified TCI framework for single TRP until now, we propose to not define any demodulation performance requirements for unified TCI framework extension.</w:t>
      </w:r>
    </w:p>
    <w:p w:rsidR="00B63DAC" w:rsidRPr="00387EDC" w:rsidRDefault="00B63DAC" w:rsidP="00B63DAC">
      <w:pPr>
        <w:pStyle w:val="Proposal"/>
      </w:pPr>
      <w:r w:rsidRPr="00B63DAC">
        <w:t xml:space="preserve">Do not define </w:t>
      </w:r>
      <w:r>
        <w:t>any demodulation</w:t>
      </w:r>
      <w:r w:rsidRPr="00B63DAC">
        <w:t xml:space="preserve"> performance requirements for </w:t>
      </w:r>
      <w:r w:rsidR="003D19CD" w:rsidRPr="003D19CD">
        <w:t>unified TCI framework extension</w:t>
      </w:r>
      <w:r w:rsidRPr="00B63DAC">
        <w:t>.</w:t>
      </w:r>
    </w:p>
    <w:p w:rsidR="00C73686" w:rsidRDefault="00C73686" w:rsidP="00C73686">
      <w:pPr>
        <w:pStyle w:val="3"/>
        <w:rPr>
          <w:lang w:val="en-US" w:eastAsia="zh-CN"/>
        </w:rPr>
      </w:pPr>
      <w:r>
        <w:rPr>
          <w:rFonts w:hint="eastAsia"/>
          <w:lang w:val="en-US" w:eastAsia="zh-CN"/>
        </w:rPr>
        <w:t>C</w:t>
      </w:r>
      <w:r>
        <w:rPr>
          <w:lang w:val="en-US" w:eastAsia="zh-CN"/>
        </w:rPr>
        <w:t>SI enhancement</w:t>
      </w:r>
    </w:p>
    <w:p w:rsidR="00C73686" w:rsidRPr="008B16A3" w:rsidRDefault="00C73686" w:rsidP="00C73686">
      <w:pPr>
        <w:pStyle w:val="4"/>
        <w:rPr>
          <w:lang w:val="en-US"/>
        </w:rPr>
      </w:pPr>
      <w:r w:rsidRPr="008B16A3">
        <w:rPr>
          <w:rFonts w:hint="eastAsia"/>
          <w:lang w:val="en-US"/>
        </w:rPr>
        <w:t>T</w:t>
      </w:r>
      <w:r w:rsidRPr="008B16A3">
        <w:rPr>
          <w:lang w:val="en-US"/>
        </w:rPr>
        <w:t>ype-II codebook refinement for high/medium velocities</w:t>
      </w:r>
    </w:p>
    <w:p w:rsidR="00453E8B" w:rsidRDefault="00453E8B" w:rsidP="00453E8B">
      <w:pPr>
        <w:rPr>
          <w:lang w:val="en-US" w:eastAsia="zh-CN"/>
        </w:rPr>
      </w:pPr>
      <w:r>
        <w:rPr>
          <w:rFonts w:hint="eastAsia"/>
          <w:lang w:val="en-US" w:eastAsia="zh-CN"/>
        </w:rPr>
        <w:t>I</w:t>
      </w:r>
      <w:r>
        <w:rPr>
          <w:lang w:val="en-US" w:eastAsia="zh-CN"/>
        </w:rPr>
        <w:t xml:space="preserve">n Rel-18, </w:t>
      </w:r>
      <w:r w:rsidRPr="004A299C">
        <w:rPr>
          <w:lang w:val="en-US" w:eastAsia="zh-CN"/>
        </w:rPr>
        <w:t xml:space="preserve">Type-II codebook refinement for </w:t>
      </w:r>
      <w:r w:rsidRPr="00453E8B">
        <w:rPr>
          <w:lang w:val="en-US" w:eastAsia="zh-CN"/>
        </w:rPr>
        <w:t>high/medium velocities</w:t>
      </w:r>
      <w:r>
        <w:rPr>
          <w:lang w:val="en-US" w:eastAsia="zh-CN"/>
        </w:rPr>
        <w:t xml:space="preserve">, that </w:t>
      </w:r>
      <w:r w:rsidRPr="00453E8B">
        <w:rPr>
          <w:lang w:val="en-US" w:eastAsia="zh-CN"/>
        </w:rPr>
        <w:t>has benefit for the throughput improvement</w:t>
      </w:r>
      <w:r w:rsidR="00EC42EB" w:rsidRPr="00EC42EB">
        <w:rPr>
          <w:lang w:val="en-US" w:eastAsia="zh-CN"/>
        </w:rPr>
        <w:t xml:space="preserve"> in some scenario</w:t>
      </w:r>
      <w:r>
        <w:rPr>
          <w:lang w:val="en-US" w:eastAsia="zh-CN"/>
        </w:rPr>
        <w:t>, is supported for at most 4 layers, including both Rel-16 eT</w:t>
      </w:r>
      <w:r w:rsidRPr="005F3B5B">
        <w:rPr>
          <w:lang w:val="en-US" w:eastAsia="zh-CN"/>
        </w:rPr>
        <w:t>ypeII codebook</w:t>
      </w:r>
      <w:r w:rsidRPr="005F3B5B">
        <w:t xml:space="preserve"> </w:t>
      </w:r>
      <w:r w:rsidRPr="005F3B5B">
        <w:rPr>
          <w:lang w:val="en-US" w:eastAsia="zh-CN"/>
        </w:rPr>
        <w:t>refinement</w:t>
      </w:r>
      <w:r>
        <w:rPr>
          <w:lang w:val="en-US" w:eastAsia="zh-CN"/>
        </w:rPr>
        <w:t xml:space="preserve"> and Rel-17 FeTypeII port selection codebook</w:t>
      </w:r>
      <w:r w:rsidRPr="005F3B5B">
        <w:t xml:space="preserve"> </w:t>
      </w:r>
      <w:r w:rsidRPr="005F3B5B">
        <w:rPr>
          <w:lang w:val="en-US" w:eastAsia="zh-CN"/>
        </w:rPr>
        <w:t>refinement</w:t>
      </w:r>
      <w:r>
        <w:rPr>
          <w:lang w:val="en-US" w:eastAsia="zh-CN"/>
        </w:rPr>
        <w:t xml:space="preserve">. Considering that the new codebook has impact on baseband processing and also </w:t>
      </w:r>
      <w:r w:rsidRPr="00453E8B">
        <w:rPr>
          <w:lang w:val="en-US" w:eastAsia="zh-CN"/>
        </w:rPr>
        <w:t>the PMI reporting requirements are defined for Rel-16 eTypeII codebook</w:t>
      </w:r>
      <w:r>
        <w:rPr>
          <w:lang w:val="en-US" w:eastAsia="zh-CN"/>
        </w:rPr>
        <w:t xml:space="preserve">, we propose to define PMI reporting </w:t>
      </w:r>
      <w:r w:rsidRPr="007701D9">
        <w:rPr>
          <w:lang w:val="en-US" w:eastAsia="zh-CN"/>
        </w:rPr>
        <w:t xml:space="preserve">requirements for </w:t>
      </w:r>
      <w:r>
        <w:rPr>
          <w:lang w:val="en-US" w:eastAsia="zh-CN"/>
        </w:rPr>
        <w:t xml:space="preserve">the new </w:t>
      </w:r>
      <w:r w:rsidRPr="00453E8B">
        <w:rPr>
          <w:lang w:val="en-US" w:eastAsia="zh-CN"/>
        </w:rPr>
        <w:t xml:space="preserve">Rel-16-based </w:t>
      </w:r>
      <w:r w:rsidR="00A75D35" w:rsidRPr="00A75D35">
        <w:rPr>
          <w:lang w:val="en-US" w:eastAsia="zh-CN"/>
        </w:rPr>
        <w:t>doppler measurement</w:t>
      </w:r>
      <w:r w:rsidRPr="00453E8B">
        <w:rPr>
          <w:lang w:val="en-US" w:eastAsia="zh-CN"/>
        </w:rPr>
        <w:t xml:space="preserve"> type-II codebook</w:t>
      </w:r>
      <w:r w:rsidRPr="007701D9">
        <w:rPr>
          <w:lang w:val="en-US" w:eastAsia="zh-CN"/>
        </w:rPr>
        <w:t>.</w:t>
      </w:r>
      <w:r>
        <w:rPr>
          <w:lang w:val="en-US" w:eastAsia="zh-CN"/>
        </w:rPr>
        <w:t xml:space="preserve"> </w:t>
      </w:r>
    </w:p>
    <w:p w:rsidR="00453E8B" w:rsidRPr="00453E8B" w:rsidRDefault="00453E8B" w:rsidP="00453E8B">
      <w:pPr>
        <w:pStyle w:val="Proposal"/>
      </w:pPr>
      <w:r>
        <w:rPr>
          <w:rFonts w:hint="eastAsia"/>
        </w:rPr>
        <w:t>D</w:t>
      </w:r>
      <w:r>
        <w:t xml:space="preserve">efine PMI reporting requirements for </w:t>
      </w:r>
      <w:r w:rsidRPr="00453E8B">
        <w:t xml:space="preserve">the new Rel-16-based </w:t>
      </w:r>
      <w:r w:rsidR="00A75D35" w:rsidRPr="00A75D35">
        <w:t>doppler measurement</w:t>
      </w:r>
      <w:r w:rsidRPr="00453E8B">
        <w:t xml:space="preserve"> type-II codebook.</w:t>
      </w:r>
    </w:p>
    <w:p w:rsidR="00C73686" w:rsidRDefault="00C73686" w:rsidP="00C73686">
      <w:pPr>
        <w:pStyle w:val="4"/>
        <w:rPr>
          <w:lang w:val="en-US"/>
        </w:rPr>
      </w:pPr>
      <w:r>
        <w:rPr>
          <w:rFonts w:hint="eastAsia"/>
          <w:lang w:val="en-US"/>
        </w:rPr>
        <w:lastRenderedPageBreak/>
        <w:t>T</w:t>
      </w:r>
      <w:r>
        <w:rPr>
          <w:lang w:val="en-US"/>
        </w:rPr>
        <w:t>RS-based TDCP reporting</w:t>
      </w:r>
    </w:p>
    <w:p w:rsidR="00D860EC" w:rsidRDefault="008065AF" w:rsidP="00D860EC">
      <w:pPr>
        <w:rPr>
          <w:lang w:val="en-US" w:eastAsia="zh-CN"/>
        </w:rPr>
      </w:pPr>
      <w:r>
        <w:rPr>
          <w:lang w:val="en-US" w:eastAsia="zh-CN"/>
        </w:rPr>
        <w:t>In Rel-18, for a</w:t>
      </w:r>
      <w:r w:rsidRPr="008065AF">
        <w:rPr>
          <w:lang w:val="en-US" w:eastAsia="zh-CN"/>
        </w:rPr>
        <w:t>iding gNB determination of codebook switching and SRS periodicity</w:t>
      </w:r>
      <w:r>
        <w:rPr>
          <w:lang w:val="en-US" w:eastAsia="zh-CN"/>
        </w:rPr>
        <w:t xml:space="preserve">, the </w:t>
      </w:r>
      <w:r w:rsidRPr="008065AF">
        <w:rPr>
          <w:lang w:val="en-US" w:eastAsia="zh-CN"/>
        </w:rPr>
        <w:t>TRS-based TDCP reporting</w:t>
      </w:r>
      <w:r>
        <w:rPr>
          <w:lang w:val="en-US" w:eastAsia="zh-CN"/>
        </w:rPr>
        <w:t xml:space="preserve"> is support.</w:t>
      </w:r>
      <w:r w:rsidR="0098226B">
        <w:rPr>
          <w:lang w:val="en-US" w:eastAsia="zh-CN"/>
        </w:rPr>
        <w:t xml:space="preserve"> UE can report q</w:t>
      </w:r>
      <w:r w:rsidR="0098226B" w:rsidRPr="0098226B">
        <w:rPr>
          <w:lang w:val="en-US" w:eastAsia="zh-CN"/>
        </w:rPr>
        <w:t>uantized wideband normalized amplitude/phase of the time-domain correlation profile</w:t>
      </w:r>
      <w:r w:rsidR="0098226B">
        <w:rPr>
          <w:lang w:val="en-US" w:eastAsia="zh-CN"/>
        </w:rPr>
        <w:t xml:space="preserve"> for at most 4 delays.</w:t>
      </w:r>
      <w:r w:rsidR="0098226B" w:rsidRPr="0098226B">
        <w:t xml:space="preserve"> </w:t>
      </w:r>
      <w:r w:rsidR="0098226B" w:rsidRPr="0098226B">
        <w:rPr>
          <w:lang w:val="en-US" w:eastAsia="zh-CN"/>
        </w:rPr>
        <w:t xml:space="preserve">However, during the </w:t>
      </w:r>
      <w:r w:rsidR="0098226B">
        <w:rPr>
          <w:lang w:val="en-US" w:eastAsia="zh-CN"/>
        </w:rPr>
        <w:t xml:space="preserve">demodulation </w:t>
      </w:r>
      <w:r w:rsidR="0098226B" w:rsidRPr="0098226B">
        <w:rPr>
          <w:lang w:val="en-US" w:eastAsia="zh-CN"/>
        </w:rPr>
        <w:t>test, the codebook type should not be switched since that the RRC parameters should be fixed, and also SRS-based precoding using channel reciprocity in TDD should not be used since that the precoding is up to TE implementation.</w:t>
      </w:r>
      <w:r w:rsidR="0098226B">
        <w:rPr>
          <w:lang w:val="en-US" w:eastAsia="zh-CN"/>
        </w:rPr>
        <w:t xml:space="preserve"> Also </w:t>
      </w:r>
      <w:r w:rsidR="00B34CEE">
        <w:rPr>
          <w:lang w:val="en-US" w:eastAsia="zh-CN"/>
        </w:rPr>
        <w:t xml:space="preserve">considering that </w:t>
      </w:r>
      <w:r w:rsidR="0098226B" w:rsidRPr="0098226B">
        <w:rPr>
          <w:lang w:val="en-US" w:eastAsia="zh-CN"/>
        </w:rPr>
        <w:t>it is difficult to judge whether the TDCP reporting by the UE is accurate</w:t>
      </w:r>
      <w:r w:rsidR="00B34CEE" w:rsidRPr="00B34CEE">
        <w:t xml:space="preserve"> </w:t>
      </w:r>
      <w:r w:rsidR="00B34CEE" w:rsidRPr="00B34CEE">
        <w:rPr>
          <w:lang w:val="en-US" w:eastAsia="zh-CN"/>
        </w:rPr>
        <w:t>during the demodulation test,</w:t>
      </w:r>
      <w:r w:rsidR="00B34CEE">
        <w:rPr>
          <w:lang w:val="en-US" w:eastAsia="zh-CN"/>
        </w:rPr>
        <w:t xml:space="preserve"> and also </w:t>
      </w:r>
      <w:r w:rsidR="00B34CEE" w:rsidRPr="00B34CEE">
        <w:rPr>
          <w:lang w:val="en-US" w:eastAsia="zh-CN"/>
        </w:rPr>
        <w:t xml:space="preserve">it is difficult to </w:t>
      </w:r>
      <w:r w:rsidR="00B34CEE">
        <w:rPr>
          <w:lang w:val="en-US" w:eastAsia="zh-CN"/>
        </w:rPr>
        <w:t xml:space="preserve">measure the performance gain </w:t>
      </w:r>
      <w:r w:rsidR="00B34CEE" w:rsidRPr="00B34CEE">
        <w:rPr>
          <w:lang w:val="en-US" w:eastAsia="zh-CN"/>
        </w:rPr>
        <w:t>during the demodulation test</w:t>
      </w:r>
      <w:r w:rsidR="00B34CEE">
        <w:rPr>
          <w:lang w:val="en-US" w:eastAsia="zh-CN"/>
        </w:rPr>
        <w:t>, we propose to not define any demodulation performance requirements for TRS-based TDCP reporting</w:t>
      </w:r>
      <w:r w:rsidR="0098226B" w:rsidRPr="0098226B">
        <w:rPr>
          <w:lang w:val="en-US" w:eastAsia="zh-CN"/>
        </w:rPr>
        <w:t>.</w:t>
      </w:r>
    </w:p>
    <w:p w:rsidR="00B34CEE" w:rsidRDefault="00B34CEE" w:rsidP="00B34CEE">
      <w:pPr>
        <w:pStyle w:val="Proposal"/>
      </w:pPr>
      <w:r>
        <w:t xml:space="preserve">Do not </w:t>
      </w:r>
      <w:r w:rsidRPr="00B34CEE">
        <w:t>define any demodulation performance requirements for TRS-based TDCP reporting.</w:t>
      </w:r>
    </w:p>
    <w:p w:rsidR="00C73686" w:rsidRDefault="00C73686" w:rsidP="00C73686">
      <w:pPr>
        <w:pStyle w:val="4"/>
        <w:rPr>
          <w:lang w:val="en-US"/>
        </w:rPr>
      </w:pPr>
      <w:r w:rsidRPr="00C73686">
        <w:rPr>
          <w:lang w:val="en-US"/>
        </w:rPr>
        <w:t>Type-II codebook refinement for CJT mTRP</w:t>
      </w:r>
    </w:p>
    <w:p w:rsidR="00453E8B" w:rsidRDefault="004A299C" w:rsidP="004A299C">
      <w:pPr>
        <w:rPr>
          <w:lang w:val="en-US" w:eastAsia="zh-CN"/>
        </w:rPr>
      </w:pPr>
      <w:r>
        <w:rPr>
          <w:rFonts w:hint="eastAsia"/>
          <w:lang w:val="en-US" w:eastAsia="zh-CN"/>
        </w:rPr>
        <w:t>I</w:t>
      </w:r>
      <w:r>
        <w:rPr>
          <w:lang w:val="en-US" w:eastAsia="zh-CN"/>
        </w:rPr>
        <w:t xml:space="preserve">n Rel-18, </w:t>
      </w:r>
      <w:r w:rsidRPr="004A299C">
        <w:rPr>
          <w:lang w:val="en-US" w:eastAsia="zh-CN"/>
        </w:rPr>
        <w:t>Type-II codebook refinement for CJT mTRP</w:t>
      </w:r>
      <w:r w:rsidR="00453E8B">
        <w:rPr>
          <w:lang w:val="en-US" w:eastAsia="zh-CN"/>
        </w:rPr>
        <w:t xml:space="preserve">, that </w:t>
      </w:r>
      <w:r w:rsidR="00453E8B" w:rsidRPr="00453E8B">
        <w:rPr>
          <w:lang w:val="en-US" w:eastAsia="zh-CN"/>
        </w:rPr>
        <w:t>has benefit for the throughput improvement</w:t>
      </w:r>
      <w:r w:rsidR="00EC42EB">
        <w:rPr>
          <w:lang w:val="en-US" w:eastAsia="zh-CN"/>
        </w:rPr>
        <w:t xml:space="preserve"> in some scenario</w:t>
      </w:r>
      <w:r w:rsidR="00453E8B">
        <w:rPr>
          <w:lang w:val="en-US" w:eastAsia="zh-CN"/>
        </w:rPr>
        <w:t xml:space="preserve">, </w:t>
      </w:r>
      <w:r>
        <w:rPr>
          <w:lang w:val="en-US" w:eastAsia="zh-CN"/>
        </w:rPr>
        <w:t>is supported</w:t>
      </w:r>
      <w:r w:rsidR="00F44B66">
        <w:rPr>
          <w:lang w:val="en-US" w:eastAsia="zh-CN"/>
        </w:rPr>
        <w:t xml:space="preserve"> for at most 4</w:t>
      </w:r>
      <w:r w:rsidR="00231A17">
        <w:rPr>
          <w:lang w:val="en-US" w:eastAsia="zh-CN"/>
        </w:rPr>
        <w:t xml:space="preserve"> TRPs</w:t>
      </w:r>
      <w:r w:rsidR="00AD74DF">
        <w:rPr>
          <w:lang w:val="en-US" w:eastAsia="zh-CN"/>
        </w:rPr>
        <w:t xml:space="preserve"> and at most 4 layers</w:t>
      </w:r>
      <w:r w:rsidR="005F3B5B">
        <w:rPr>
          <w:lang w:val="en-US" w:eastAsia="zh-CN"/>
        </w:rPr>
        <w:t>, including both Rel-16 eT</w:t>
      </w:r>
      <w:r w:rsidR="005F3B5B" w:rsidRPr="005F3B5B">
        <w:rPr>
          <w:lang w:val="en-US" w:eastAsia="zh-CN"/>
        </w:rPr>
        <w:t>ypeII codebook</w:t>
      </w:r>
      <w:r w:rsidR="005F3B5B" w:rsidRPr="005F3B5B">
        <w:t xml:space="preserve"> </w:t>
      </w:r>
      <w:r w:rsidR="005F3B5B" w:rsidRPr="005F3B5B">
        <w:rPr>
          <w:lang w:val="en-US" w:eastAsia="zh-CN"/>
        </w:rPr>
        <w:t>refinement</w:t>
      </w:r>
      <w:r w:rsidR="005F3B5B">
        <w:rPr>
          <w:lang w:val="en-US" w:eastAsia="zh-CN"/>
        </w:rPr>
        <w:t xml:space="preserve"> and Rel-17 FeTypeII port selection codebook</w:t>
      </w:r>
      <w:r w:rsidR="005F3B5B" w:rsidRPr="005F3B5B">
        <w:t xml:space="preserve"> </w:t>
      </w:r>
      <w:r w:rsidR="005F3B5B" w:rsidRPr="005F3B5B">
        <w:rPr>
          <w:lang w:val="en-US" w:eastAsia="zh-CN"/>
        </w:rPr>
        <w:t>refinement</w:t>
      </w:r>
      <w:r w:rsidR="00231A17">
        <w:rPr>
          <w:lang w:val="en-US" w:eastAsia="zh-CN"/>
        </w:rPr>
        <w:t>.</w:t>
      </w:r>
      <w:r w:rsidR="00AD74DF">
        <w:rPr>
          <w:lang w:val="en-US" w:eastAsia="zh-CN"/>
        </w:rPr>
        <w:t xml:space="preserve"> Considering that the new codebook has impact on baseband processing and </w:t>
      </w:r>
      <w:r w:rsidR="007701D9">
        <w:rPr>
          <w:lang w:val="en-US" w:eastAsia="zh-CN"/>
        </w:rPr>
        <w:t xml:space="preserve">also </w:t>
      </w:r>
      <w:r w:rsidR="00453E8B" w:rsidRPr="00453E8B">
        <w:rPr>
          <w:lang w:val="en-US" w:eastAsia="zh-CN"/>
        </w:rPr>
        <w:t>the PMI reporting requirements are defined for Rel-16 eTypeII codebook</w:t>
      </w:r>
      <w:r w:rsidR="007701D9">
        <w:rPr>
          <w:lang w:val="en-US" w:eastAsia="zh-CN"/>
        </w:rPr>
        <w:t xml:space="preserve">, we propose to define PMI reporting </w:t>
      </w:r>
      <w:r w:rsidR="007701D9" w:rsidRPr="007701D9">
        <w:rPr>
          <w:lang w:val="en-US" w:eastAsia="zh-CN"/>
        </w:rPr>
        <w:t xml:space="preserve">requirements for </w:t>
      </w:r>
      <w:r w:rsidR="00453E8B">
        <w:rPr>
          <w:lang w:val="en-US" w:eastAsia="zh-CN"/>
        </w:rPr>
        <w:t xml:space="preserve">the new </w:t>
      </w:r>
      <w:r w:rsidR="00453E8B" w:rsidRPr="00453E8B">
        <w:rPr>
          <w:lang w:val="en-US" w:eastAsia="zh-CN"/>
        </w:rPr>
        <w:t>Rel-16-based CJT type-II codebook</w:t>
      </w:r>
      <w:r w:rsidR="007701D9" w:rsidRPr="007701D9">
        <w:rPr>
          <w:lang w:val="en-US" w:eastAsia="zh-CN"/>
        </w:rPr>
        <w:t>.</w:t>
      </w:r>
      <w:r w:rsidR="00AD74DF">
        <w:rPr>
          <w:lang w:val="en-US" w:eastAsia="zh-CN"/>
        </w:rPr>
        <w:t xml:space="preserve"> </w:t>
      </w:r>
    </w:p>
    <w:p w:rsidR="00453E8B" w:rsidRPr="00453E8B" w:rsidRDefault="00453E8B" w:rsidP="004A299C">
      <w:pPr>
        <w:pStyle w:val="Proposal"/>
      </w:pPr>
      <w:r>
        <w:rPr>
          <w:rFonts w:hint="eastAsia"/>
        </w:rPr>
        <w:t>D</w:t>
      </w:r>
      <w:r>
        <w:t xml:space="preserve">efine PMI reporting requirements for </w:t>
      </w:r>
      <w:r w:rsidRPr="00453E8B">
        <w:t>the new Rel-16-based CJT type-II codebook.</w:t>
      </w:r>
    </w:p>
    <w:p w:rsidR="0031606D" w:rsidRPr="007701D9" w:rsidRDefault="00453E8B" w:rsidP="004A299C">
      <w:pPr>
        <w:rPr>
          <w:lang w:val="en-US" w:eastAsia="zh-CN"/>
        </w:rPr>
      </w:pPr>
      <w:r>
        <w:rPr>
          <w:lang w:val="en-US" w:eastAsia="zh-CN"/>
        </w:rPr>
        <w:t xml:space="preserve">For the new </w:t>
      </w:r>
      <w:r w:rsidRPr="00453E8B">
        <w:rPr>
          <w:lang w:val="en-US" w:eastAsia="zh-CN"/>
        </w:rPr>
        <w:t>Rel-16-based CJT type-II codebook</w:t>
      </w:r>
      <w:r>
        <w:rPr>
          <w:lang w:val="en-US" w:eastAsia="zh-CN"/>
        </w:rPr>
        <w:t>, t</w:t>
      </w:r>
      <w:r w:rsidR="00AD74DF">
        <w:rPr>
          <w:lang w:val="en-US" w:eastAsia="zh-CN"/>
        </w:rPr>
        <w:t xml:space="preserve">wo different modes </w:t>
      </w:r>
      <w:r>
        <w:rPr>
          <w:lang w:val="en-US" w:eastAsia="zh-CN"/>
        </w:rPr>
        <w:t>are</w:t>
      </w:r>
      <w:r w:rsidR="007701D9">
        <w:rPr>
          <w:lang w:val="en-US" w:eastAsia="zh-CN"/>
        </w:rPr>
        <w:t xml:space="preserve"> defined </w:t>
      </w:r>
      <w:r w:rsidR="00AD74DF">
        <w:rPr>
          <w:lang w:val="en-US" w:eastAsia="zh-CN"/>
        </w:rPr>
        <w:t xml:space="preserve">that </w:t>
      </w:r>
      <w:r w:rsidR="007701D9">
        <w:rPr>
          <w:lang w:val="en-US" w:eastAsia="zh-CN"/>
        </w:rPr>
        <w:t xml:space="preserve">using </w:t>
      </w:r>
      <w:r w:rsidR="00AD74DF" w:rsidRPr="00AD74DF">
        <w:rPr>
          <w:lang w:val="en-US" w:eastAsia="zh-CN"/>
        </w:rPr>
        <w:t>independent</w:t>
      </w:r>
      <w:r w:rsidR="00AD74DF">
        <w:rPr>
          <w:lang w:val="en-US" w:eastAsia="zh-CN"/>
        </w:rPr>
        <w:t xml:space="preserve"> or joint </w:t>
      </w:r>
      <w:r w:rsidR="007701D9" w:rsidRPr="007701D9">
        <w:rPr>
          <w:lang w:val="en-US" w:eastAsia="zh-CN"/>
        </w:rPr>
        <w:t xml:space="preserve">FD basis </w:t>
      </w:r>
      <w:r w:rsidR="007701D9">
        <w:rPr>
          <w:lang w:val="en-US" w:eastAsia="zh-CN"/>
        </w:rPr>
        <w:t xml:space="preserve">selecting </w:t>
      </w:r>
      <w:r w:rsidR="00AD74DF">
        <w:rPr>
          <w:lang w:val="en-US" w:eastAsia="zh-CN"/>
        </w:rPr>
        <w:t>across TRPs</w:t>
      </w:r>
      <w:r w:rsidR="007701D9">
        <w:rPr>
          <w:lang w:val="en-US" w:eastAsia="zh-CN"/>
        </w:rPr>
        <w:t xml:space="preserve"> respectively, at the same time the mode 2 is defined as the basic feature based on the RAN1 features list</w:t>
      </w:r>
      <w:r>
        <w:rPr>
          <w:lang w:val="en-US" w:eastAsia="zh-CN"/>
        </w:rPr>
        <w:t xml:space="preserve"> </w:t>
      </w:r>
      <w:r w:rsidR="007701D9">
        <w:rPr>
          <w:lang w:val="en-US" w:eastAsia="zh-CN"/>
        </w:rPr>
        <w:t xml:space="preserve">40-3-1-1. So we propose to only consider </w:t>
      </w:r>
      <w:r w:rsidR="007701D9" w:rsidRPr="007701D9">
        <w:rPr>
          <w:lang w:val="en-US" w:eastAsia="zh-CN"/>
        </w:rPr>
        <w:t>mode 2</w:t>
      </w:r>
      <w:r w:rsidR="007701D9" w:rsidRPr="007701D9">
        <w:t xml:space="preserve"> </w:t>
      </w:r>
      <w:r w:rsidR="007701D9" w:rsidRPr="007701D9">
        <w:rPr>
          <w:lang w:val="en-US" w:eastAsia="zh-CN"/>
        </w:rPr>
        <w:t xml:space="preserve">for </w:t>
      </w:r>
      <w:r w:rsidRPr="00453E8B">
        <w:rPr>
          <w:lang w:val="en-US" w:eastAsia="zh-CN"/>
        </w:rPr>
        <w:t>the new Rel-16-based CJT type-II codebook</w:t>
      </w:r>
      <w:r w:rsidRPr="00453E8B">
        <w:t xml:space="preserve"> </w:t>
      </w:r>
      <w:r w:rsidRPr="00453E8B">
        <w:rPr>
          <w:lang w:val="en-US" w:eastAsia="zh-CN"/>
        </w:rPr>
        <w:t>PMI reporting requirements</w:t>
      </w:r>
      <w:r w:rsidR="007701D9">
        <w:rPr>
          <w:lang w:val="en-US" w:eastAsia="zh-CN"/>
        </w:rPr>
        <w:t xml:space="preserve">. In addition, we propose to consider </w:t>
      </w:r>
      <w:r w:rsidR="007701D9" w:rsidRPr="007701D9">
        <w:rPr>
          <w:lang w:val="en-US" w:eastAsia="zh-CN"/>
        </w:rPr>
        <w:t>2 TRP</w:t>
      </w:r>
      <w:r w:rsidR="005F3B5B">
        <w:rPr>
          <w:lang w:val="en-US" w:eastAsia="zh-CN"/>
        </w:rPr>
        <w:t xml:space="preserve"> (minimum requirements)</w:t>
      </w:r>
      <w:r w:rsidR="007701D9">
        <w:rPr>
          <w:lang w:val="en-US" w:eastAsia="zh-CN"/>
        </w:rPr>
        <w:t xml:space="preserve"> as</w:t>
      </w:r>
      <w:r w:rsidR="007701D9" w:rsidRPr="007701D9">
        <w:rPr>
          <w:lang w:val="en-US" w:eastAsia="zh-CN"/>
        </w:rPr>
        <w:t xml:space="preserve"> and </w:t>
      </w:r>
      <w:r w:rsidR="00186D28">
        <w:rPr>
          <w:lang w:val="en-US" w:eastAsia="zh-CN"/>
        </w:rPr>
        <w:t>8</w:t>
      </w:r>
      <w:r w:rsidR="007701D9" w:rsidRPr="007701D9">
        <w:rPr>
          <w:lang w:val="en-US" w:eastAsia="zh-CN"/>
        </w:rPr>
        <w:t xml:space="preserve"> antenna ports</w:t>
      </w:r>
      <w:r w:rsidR="005F3B5B">
        <w:rPr>
          <w:lang w:val="en-US" w:eastAsia="zh-CN"/>
        </w:rPr>
        <w:t xml:space="preserve"> (same as </w:t>
      </w:r>
      <w:r w:rsidR="005F3B5B" w:rsidRPr="005F3B5B">
        <w:rPr>
          <w:lang w:val="en-US" w:eastAsia="zh-CN"/>
        </w:rPr>
        <w:t>Rel-16 eType II codebook</w:t>
      </w:r>
      <w:r w:rsidR="005F3B5B">
        <w:rPr>
          <w:lang w:val="en-US" w:eastAsia="zh-CN"/>
        </w:rPr>
        <w:t xml:space="preserve"> PMI reporting requirements)</w:t>
      </w:r>
      <w:r w:rsidR="007701D9" w:rsidRPr="007701D9">
        <w:rPr>
          <w:lang w:val="en-US" w:eastAsia="zh-CN"/>
        </w:rPr>
        <w:t xml:space="preserve"> per TRP </w:t>
      </w:r>
      <w:r w:rsidRPr="00453E8B">
        <w:rPr>
          <w:lang w:val="en-US" w:eastAsia="zh-CN"/>
        </w:rPr>
        <w:t xml:space="preserve">for the new Rel-16-based CJT type-II codebook PMI reporting requirements </w:t>
      </w:r>
      <w:r w:rsidR="007701D9" w:rsidRPr="007701D9">
        <w:rPr>
          <w:lang w:val="en-US" w:eastAsia="zh-CN"/>
        </w:rPr>
        <w:t>at the starting point.</w:t>
      </w:r>
    </w:p>
    <w:p w:rsidR="001A36F4" w:rsidRPr="001A36F4" w:rsidRDefault="00453E8B" w:rsidP="00453E8B">
      <w:pPr>
        <w:pStyle w:val="Proposal"/>
      </w:pPr>
      <w:bookmarkStart w:id="5" w:name="_Hlk145345689"/>
      <w:r>
        <w:t>O</w:t>
      </w:r>
      <w:r w:rsidRPr="00453E8B">
        <w:t>nly consider mode 2 for the new Rel-16-based CJT type-II codebook PMI reporting requirements.</w:t>
      </w:r>
    </w:p>
    <w:p w:rsidR="00D5744F" w:rsidRPr="00D5744F" w:rsidRDefault="00D5744F" w:rsidP="00D5744F">
      <w:pPr>
        <w:pStyle w:val="Proposal"/>
      </w:pPr>
      <w:r>
        <w:rPr>
          <w:rFonts w:hint="eastAsia"/>
        </w:rPr>
        <w:t>C</w:t>
      </w:r>
      <w:r>
        <w:t xml:space="preserve">onsider </w:t>
      </w:r>
      <w:r w:rsidR="001A36F4">
        <w:t xml:space="preserve">2 TRP and </w:t>
      </w:r>
      <w:r w:rsidR="00186D28">
        <w:t>8</w:t>
      </w:r>
      <w:r w:rsidR="007701D9" w:rsidRPr="007701D9">
        <w:t xml:space="preserve"> </w:t>
      </w:r>
      <w:r w:rsidR="001A36F4">
        <w:t xml:space="preserve">antenna </w:t>
      </w:r>
      <w:r w:rsidR="00FF04C7">
        <w:t>port</w:t>
      </w:r>
      <w:r w:rsidR="001A36F4">
        <w:t xml:space="preserve">s per TRP </w:t>
      </w:r>
      <w:r w:rsidR="00453E8B" w:rsidRPr="00453E8B">
        <w:t xml:space="preserve">for the new Rel-16-based CJT type-II codebook PMI reporting requirements </w:t>
      </w:r>
      <w:r w:rsidR="001A36F4">
        <w:t>at the starting point.</w:t>
      </w:r>
    </w:p>
    <w:p w:rsidR="00C73686" w:rsidRDefault="00C73686" w:rsidP="00C73686">
      <w:pPr>
        <w:pStyle w:val="3"/>
        <w:rPr>
          <w:lang w:val="en-US" w:eastAsia="zh-CN"/>
        </w:rPr>
      </w:pPr>
      <w:r>
        <w:rPr>
          <w:rFonts w:hint="eastAsia"/>
          <w:lang w:val="en-US" w:eastAsia="zh-CN"/>
        </w:rPr>
        <w:t>R</w:t>
      </w:r>
      <w:r>
        <w:rPr>
          <w:lang w:val="en-US" w:eastAsia="zh-CN"/>
        </w:rPr>
        <w:t>eference signal enhancement</w:t>
      </w:r>
    </w:p>
    <w:bookmarkEnd w:id="5"/>
    <w:p w:rsidR="00C73686" w:rsidRDefault="00D860EC" w:rsidP="00D860EC">
      <w:pPr>
        <w:pStyle w:val="4"/>
        <w:rPr>
          <w:lang w:val="en-US"/>
        </w:rPr>
      </w:pPr>
      <w:r>
        <w:rPr>
          <w:rFonts w:hint="eastAsia"/>
          <w:lang w:val="en-US"/>
        </w:rPr>
        <w:t>D</w:t>
      </w:r>
      <w:r>
        <w:rPr>
          <w:lang w:val="en-US"/>
        </w:rPr>
        <w:t>MRS enhancement</w:t>
      </w:r>
    </w:p>
    <w:p w:rsidR="00282377" w:rsidRDefault="00282377" w:rsidP="00282377">
      <w:pPr>
        <w:rPr>
          <w:lang w:val="en-US" w:eastAsia="zh-CN"/>
        </w:rPr>
      </w:pPr>
      <w:r w:rsidRPr="005B2E62">
        <w:rPr>
          <w:lang w:val="en-US" w:eastAsia="zh-CN"/>
        </w:rPr>
        <w:t xml:space="preserve">In Rel-18, </w:t>
      </w:r>
      <w:r>
        <w:rPr>
          <w:lang w:val="en-US" w:eastAsia="zh-CN"/>
        </w:rPr>
        <w:t>l</w:t>
      </w:r>
      <w:r w:rsidRPr="005B2E62">
        <w:rPr>
          <w:lang w:val="en-US" w:eastAsia="zh-CN"/>
        </w:rPr>
        <w:t>ength 4 FD-OCC</w:t>
      </w:r>
      <w:r>
        <w:rPr>
          <w:lang w:val="en-US" w:eastAsia="zh-CN"/>
        </w:rPr>
        <w:t xml:space="preserve"> is used to increase the maximum number of DMRS ports. From the demodulation point of view, it is a new feature on UE baseband processing, </w:t>
      </w:r>
      <w:r w:rsidRPr="004344A1">
        <w:rPr>
          <w:lang w:val="en-US" w:eastAsia="zh-CN"/>
        </w:rPr>
        <w:t>demodulation</w:t>
      </w:r>
      <w:r>
        <w:rPr>
          <w:lang w:val="en-US" w:eastAsia="zh-CN"/>
        </w:rPr>
        <w:t xml:space="preserve"> performance requirements can be defined to verify whether </w:t>
      </w:r>
      <w:r w:rsidR="00CF1C20">
        <w:rPr>
          <w:lang w:val="en-US" w:eastAsia="zh-CN"/>
        </w:rPr>
        <w:t>UE</w:t>
      </w:r>
      <w:r>
        <w:rPr>
          <w:lang w:val="en-US" w:eastAsia="zh-CN"/>
        </w:rPr>
        <w:t xml:space="preserve"> can support the new </w:t>
      </w:r>
      <w:r w:rsidRPr="004344A1">
        <w:rPr>
          <w:lang w:val="en-US" w:eastAsia="zh-CN"/>
        </w:rPr>
        <w:t>OCC pattern</w:t>
      </w:r>
      <w:r>
        <w:rPr>
          <w:lang w:val="en-US" w:eastAsia="zh-CN"/>
        </w:rPr>
        <w:t xml:space="preserve">. Since </w:t>
      </w:r>
      <w:r w:rsidRPr="004344A1">
        <w:rPr>
          <w:lang w:val="en-US" w:eastAsia="zh-CN"/>
        </w:rPr>
        <w:t>all DMRS port are orthogonal,</w:t>
      </w:r>
      <w:r>
        <w:rPr>
          <w:lang w:val="en-US" w:eastAsia="zh-CN"/>
        </w:rPr>
        <w:t xml:space="preserve"> it is expected that the performance under new </w:t>
      </w:r>
      <w:r w:rsidRPr="00B43F0D">
        <w:rPr>
          <w:lang w:val="en-US" w:eastAsia="zh-CN"/>
        </w:rPr>
        <w:t>OCC pattern</w:t>
      </w:r>
      <w:r>
        <w:rPr>
          <w:lang w:val="en-US" w:eastAsia="zh-CN"/>
        </w:rPr>
        <w:t xml:space="preserve"> is same as that</w:t>
      </w:r>
      <w:r w:rsidRPr="00B43F0D">
        <w:rPr>
          <w:lang w:val="en-US" w:eastAsia="zh-CN"/>
        </w:rPr>
        <w:t xml:space="preserve"> under </w:t>
      </w:r>
      <w:r>
        <w:rPr>
          <w:lang w:val="en-US" w:eastAsia="zh-CN"/>
        </w:rPr>
        <w:t xml:space="preserve">the legacy OCC pattern. To reduce the test effort and the simulation effort, we propose to select limited one or two cases </w:t>
      </w:r>
      <w:r w:rsidRPr="00F97132">
        <w:rPr>
          <w:lang w:val="en-US" w:eastAsia="zh-CN"/>
        </w:rPr>
        <w:t xml:space="preserve">from the legacy cases </w:t>
      </w:r>
      <w:r>
        <w:rPr>
          <w:lang w:val="en-US" w:eastAsia="zh-CN"/>
        </w:rPr>
        <w:t>to reuse the requirements, but change the DRMS port configuration to the new defined DMRS ports, e.g. {1008}</w:t>
      </w:r>
      <w:r w:rsidR="00CF1C20">
        <w:rPr>
          <w:lang w:val="en-US" w:eastAsia="zh-CN"/>
        </w:rPr>
        <w:t xml:space="preserve">, </w:t>
      </w:r>
      <w:r>
        <w:rPr>
          <w:lang w:val="en-US" w:eastAsia="zh-CN"/>
        </w:rPr>
        <w:t>{1008, 1009}</w:t>
      </w:r>
      <w:r w:rsidR="00CF1C20">
        <w:rPr>
          <w:lang w:val="en-US" w:eastAsia="zh-CN"/>
        </w:rPr>
        <w:t>, {1008, 1009, 1010} and {1008, 1009, 1010, 1011}</w:t>
      </w:r>
      <w:r>
        <w:rPr>
          <w:lang w:val="en-US" w:eastAsia="zh-CN"/>
        </w:rPr>
        <w:t xml:space="preserve"> for rank </w:t>
      </w:r>
      <w:r w:rsidR="00CF1C20">
        <w:rPr>
          <w:lang w:val="en-US" w:eastAsia="zh-CN"/>
        </w:rPr>
        <w:t>1, 2, 3 and 4 respectively</w:t>
      </w:r>
      <w:r>
        <w:rPr>
          <w:lang w:val="en-US" w:eastAsia="zh-CN"/>
        </w:rPr>
        <w:t xml:space="preserve"> for DMRS eType1. Applicability rule can be defined that </w:t>
      </w:r>
      <w:r w:rsidR="00CF1C20">
        <w:rPr>
          <w:lang w:val="en-US" w:eastAsia="zh-CN"/>
        </w:rPr>
        <w:t>UE</w:t>
      </w:r>
      <w:r>
        <w:rPr>
          <w:lang w:val="en-US" w:eastAsia="zh-CN"/>
        </w:rPr>
        <w:t xml:space="preserve"> can skip the legacy case if </w:t>
      </w:r>
      <w:r w:rsidR="00CF1C20">
        <w:rPr>
          <w:lang w:val="en-US" w:eastAsia="zh-CN"/>
        </w:rPr>
        <w:t>UE</w:t>
      </w:r>
      <w:r>
        <w:rPr>
          <w:lang w:val="en-US" w:eastAsia="zh-CN"/>
        </w:rPr>
        <w:t xml:space="preserve"> has passed the case with the same configuration but using new DMRS ports.</w:t>
      </w:r>
    </w:p>
    <w:p w:rsidR="00282377" w:rsidRDefault="00282377" w:rsidP="00282377">
      <w:pPr>
        <w:pStyle w:val="Proposal"/>
      </w:pPr>
      <w:r>
        <w:t xml:space="preserve">For DMRS enhancement, </w:t>
      </w:r>
      <w:r w:rsidR="00CF1C20" w:rsidRPr="00CF1C20">
        <w:t>select limited one or two cases from the legacy cases to reuse the requirements, but change the DRMS port configuration to the new defined DMRS ports, e.g. {1008}, {1008, 1009}, {1008, 1009, 1010} and {1008, 1009, 1010, 1011} for rank 1, 2, 3 and 4 respectively for DMRS eType1.</w:t>
      </w:r>
    </w:p>
    <w:p w:rsidR="00282377" w:rsidRPr="00F97132" w:rsidRDefault="00CF1C20" w:rsidP="00282377">
      <w:pPr>
        <w:pStyle w:val="Proposal"/>
      </w:pPr>
      <w:r w:rsidRPr="00CF1C20">
        <w:lastRenderedPageBreak/>
        <w:t>Applicability rule can be defined that UE can skip the legacy case if UE has passed the case with the same configuration but using new DMRS ports.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B857AD" w:rsidRPr="00B857AD">
        <w:rPr>
          <w:lang w:val="en-US" w:eastAsia="zh-CN"/>
        </w:rPr>
        <w:t>UE demodulation requirements for MIMO evolution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A75D35" w:rsidRPr="00387EDC" w:rsidRDefault="00A75D35" w:rsidP="00A75D35">
      <w:pPr>
        <w:pStyle w:val="Proposal"/>
        <w:numPr>
          <w:ilvl w:val="0"/>
          <w:numId w:val="20"/>
        </w:numPr>
      </w:pPr>
      <w:r w:rsidRPr="00B63DAC">
        <w:t xml:space="preserve">Do not define </w:t>
      </w:r>
      <w:r>
        <w:t>any demodulation</w:t>
      </w:r>
      <w:r w:rsidRPr="00B63DAC">
        <w:t xml:space="preserve"> performance requirements for </w:t>
      </w:r>
      <w:r w:rsidRPr="003D19CD">
        <w:t>unified TCI framework extension</w:t>
      </w:r>
      <w:r w:rsidRPr="00B63DAC">
        <w:t>.</w:t>
      </w:r>
    </w:p>
    <w:p w:rsidR="00A75D35" w:rsidRPr="00453E8B" w:rsidRDefault="00A75D35" w:rsidP="00A75D35">
      <w:pPr>
        <w:pStyle w:val="Proposal"/>
      </w:pPr>
      <w:r>
        <w:rPr>
          <w:rFonts w:hint="eastAsia"/>
        </w:rPr>
        <w:t>D</w:t>
      </w:r>
      <w:r>
        <w:t xml:space="preserve">efine PMI reporting requirements for </w:t>
      </w:r>
      <w:r w:rsidRPr="00453E8B">
        <w:t xml:space="preserve">the new Rel-16-based </w:t>
      </w:r>
      <w:r w:rsidRPr="00A75D35">
        <w:t>doppler measurement</w:t>
      </w:r>
      <w:r w:rsidRPr="00453E8B">
        <w:t xml:space="preserve"> type-II codebook.</w:t>
      </w:r>
    </w:p>
    <w:p w:rsidR="00A75D35" w:rsidRDefault="00A75D35" w:rsidP="00A75D35">
      <w:pPr>
        <w:pStyle w:val="Proposal"/>
      </w:pPr>
      <w:r>
        <w:t xml:space="preserve">Do not </w:t>
      </w:r>
      <w:r w:rsidRPr="00B34CEE">
        <w:t>define any demodulation performance requirements for TRS-based TDCP reporting.</w:t>
      </w:r>
    </w:p>
    <w:p w:rsidR="00A75D35" w:rsidRPr="00453E8B" w:rsidRDefault="00A75D35" w:rsidP="00A75D35">
      <w:pPr>
        <w:pStyle w:val="Proposal"/>
      </w:pPr>
      <w:r>
        <w:rPr>
          <w:rFonts w:hint="eastAsia"/>
        </w:rPr>
        <w:t>D</w:t>
      </w:r>
      <w:r>
        <w:t xml:space="preserve">efine PMI reporting requirements for </w:t>
      </w:r>
      <w:r w:rsidRPr="00453E8B">
        <w:t>the new Rel-16-based CJT type-II codebook.</w:t>
      </w:r>
    </w:p>
    <w:p w:rsidR="00A75D35" w:rsidRPr="001A36F4" w:rsidRDefault="00A75D35" w:rsidP="00A75D35">
      <w:pPr>
        <w:pStyle w:val="Proposal"/>
      </w:pPr>
      <w:r>
        <w:t>O</w:t>
      </w:r>
      <w:r w:rsidRPr="00453E8B">
        <w:t>nly consider mode 2 for the new Rel-16-based CJT type-II codebook PMI reporting requirements.</w:t>
      </w:r>
    </w:p>
    <w:p w:rsidR="00A75D35" w:rsidRPr="00D5744F" w:rsidRDefault="00A75D35" w:rsidP="00A75D35">
      <w:pPr>
        <w:pStyle w:val="Proposal"/>
      </w:pPr>
      <w:r>
        <w:rPr>
          <w:rFonts w:hint="eastAsia"/>
        </w:rPr>
        <w:t>C</w:t>
      </w:r>
      <w:r>
        <w:t xml:space="preserve">onsider 2 TRP and </w:t>
      </w:r>
      <w:r w:rsidR="00186D28">
        <w:t>8</w:t>
      </w:r>
      <w:r w:rsidRPr="007701D9">
        <w:t xml:space="preserve"> </w:t>
      </w:r>
      <w:r>
        <w:t xml:space="preserve">antenna ports per TRP </w:t>
      </w:r>
      <w:r w:rsidRPr="00453E8B">
        <w:t xml:space="preserve">for the new Rel-16-based CJT type-II codebook PMI reporting requirements </w:t>
      </w:r>
      <w:r>
        <w:t>at the starting point.</w:t>
      </w:r>
      <w:bookmarkStart w:id="6" w:name="_GoBack"/>
      <w:bookmarkEnd w:id="6"/>
    </w:p>
    <w:p w:rsidR="00A75D35" w:rsidRDefault="00A75D35" w:rsidP="00A75D35">
      <w:pPr>
        <w:pStyle w:val="Proposal"/>
      </w:pPr>
      <w:r>
        <w:t xml:space="preserve">For DMRS enhancement, </w:t>
      </w:r>
      <w:r w:rsidRPr="00CF1C20">
        <w:t>select limited one or two cases from the legacy cases to reuse the requirements, but change the DRMS port configuration to the new defined DMRS ports, e.g. {1008}, {1008, 1009}, {1008, 1009, 1010} and {1008, 1009, 1010, 1011} for rank 1, 2, 3 and 4 respectively for DMRS eType1.</w:t>
      </w:r>
    </w:p>
    <w:p w:rsidR="00A75D35" w:rsidRPr="00F97132" w:rsidRDefault="00A75D35" w:rsidP="00A75D35">
      <w:pPr>
        <w:pStyle w:val="Proposal"/>
      </w:pPr>
      <w:r w:rsidRPr="00CF1C20">
        <w:t>Applicability rule can be defined that UE can skip the legacy case if UE has passed the case with the same configuration but using new DMRS ports.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7" w:name="_Ref92469097"/>
      <w:r>
        <w:rPr>
          <w:lang w:val="en-US" w:eastAsia="zh-CN"/>
        </w:rPr>
        <w:t>R</w:t>
      </w:r>
      <w:bookmarkEnd w:id="7"/>
      <w:r w:rsidR="00244F93">
        <w:rPr>
          <w:lang w:val="en-US" w:eastAsia="zh-CN"/>
        </w:rPr>
        <w:t>P-22</w:t>
      </w:r>
      <w:r w:rsidR="00CA1F8F">
        <w:rPr>
          <w:lang w:val="en-US" w:eastAsia="zh-CN"/>
        </w:rPr>
        <w:t>3276</w:t>
      </w:r>
      <w:r w:rsidR="00412532" w:rsidRPr="00412532">
        <w:rPr>
          <w:lang w:val="en-US" w:eastAsia="zh-CN"/>
        </w:rPr>
        <w:t xml:space="preserve">, </w:t>
      </w:r>
      <w:r w:rsidR="00CA1F8F" w:rsidRPr="00CA1F8F">
        <w:rPr>
          <w:lang w:val="en-US" w:eastAsia="zh-CN"/>
        </w:rPr>
        <w:t>WID Update: MIMO Evolution for Downlink and Uplink</w:t>
      </w:r>
      <w:r w:rsidR="00412532" w:rsidRPr="00412532">
        <w:rPr>
          <w:lang w:val="en-US" w:eastAsia="zh-CN"/>
        </w:rPr>
        <w:t>, RAN#</w:t>
      </w:r>
      <w:r w:rsidR="00244F93">
        <w:rPr>
          <w:lang w:val="en-US" w:eastAsia="zh-CN"/>
        </w:rPr>
        <w:t>9</w:t>
      </w:r>
      <w:r w:rsidR="00CA1F8F">
        <w:rPr>
          <w:lang w:val="en-US" w:eastAsia="zh-CN"/>
        </w:rPr>
        <w:t>8-e</w:t>
      </w:r>
      <w:r w:rsidR="00412532" w:rsidRPr="00412532">
        <w:rPr>
          <w:lang w:val="en-US" w:eastAsia="zh-CN"/>
        </w:rPr>
        <w:t xml:space="preserve">, </w:t>
      </w:r>
      <w:r w:rsidR="00CA1F8F" w:rsidRPr="00CA1F8F">
        <w:rPr>
          <w:lang w:val="en-US" w:eastAsia="zh-CN"/>
        </w:rPr>
        <w:t>Samsung</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506" w:rsidRDefault="00784506">
      <w:pPr>
        <w:spacing w:after="0"/>
      </w:pPr>
      <w:r>
        <w:separator/>
      </w:r>
    </w:p>
  </w:endnote>
  <w:endnote w:type="continuationSeparator" w:id="0">
    <w:p w:rsidR="00784506" w:rsidRDefault="007845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506" w:rsidRDefault="00784506">
      <w:pPr>
        <w:spacing w:after="0"/>
      </w:pPr>
      <w:r>
        <w:separator/>
      </w:r>
    </w:p>
  </w:footnote>
  <w:footnote w:type="continuationSeparator" w:id="0">
    <w:p w:rsidR="00784506" w:rsidRDefault="007845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4"/>
  </w:num>
  <w:num w:numId="5">
    <w:abstractNumId w:val="10"/>
  </w:num>
  <w:num w:numId="6">
    <w:abstractNumId w:val="1"/>
    <w:lvlOverride w:ilvl="0">
      <w:startOverride w:val="1"/>
    </w:lvlOverride>
  </w:num>
  <w:num w:numId="7">
    <w:abstractNumId w:val="4"/>
    <w:lvlOverride w:ilvl="0">
      <w:startOverride w:val="1"/>
    </w:lvlOverride>
  </w:num>
  <w:num w:numId="8">
    <w:abstractNumId w:val="2"/>
  </w:num>
  <w:num w:numId="9">
    <w:abstractNumId w:val="0"/>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2379D"/>
    <w:rsid w:val="00023E26"/>
    <w:rsid w:val="0003030E"/>
    <w:rsid w:val="0003042D"/>
    <w:rsid w:val="000306CB"/>
    <w:rsid w:val="00034394"/>
    <w:rsid w:val="0004362D"/>
    <w:rsid w:val="00043C45"/>
    <w:rsid w:val="0005442F"/>
    <w:rsid w:val="0007130B"/>
    <w:rsid w:val="00084253"/>
    <w:rsid w:val="000845DE"/>
    <w:rsid w:val="00085BEB"/>
    <w:rsid w:val="00085E0D"/>
    <w:rsid w:val="00086031"/>
    <w:rsid w:val="00086A1D"/>
    <w:rsid w:val="000915E7"/>
    <w:rsid w:val="0009621F"/>
    <w:rsid w:val="000A277A"/>
    <w:rsid w:val="000A4806"/>
    <w:rsid w:val="000A56DE"/>
    <w:rsid w:val="000A5856"/>
    <w:rsid w:val="000A6595"/>
    <w:rsid w:val="000B145F"/>
    <w:rsid w:val="000B3D46"/>
    <w:rsid w:val="000C0D69"/>
    <w:rsid w:val="000C1D73"/>
    <w:rsid w:val="000C68F4"/>
    <w:rsid w:val="000C7B35"/>
    <w:rsid w:val="000D345A"/>
    <w:rsid w:val="000E256D"/>
    <w:rsid w:val="000F0B45"/>
    <w:rsid w:val="000F20DF"/>
    <w:rsid w:val="000F6E78"/>
    <w:rsid w:val="00106E4B"/>
    <w:rsid w:val="001108F8"/>
    <w:rsid w:val="001175B5"/>
    <w:rsid w:val="00121693"/>
    <w:rsid w:val="00125652"/>
    <w:rsid w:val="001272DC"/>
    <w:rsid w:val="00133F69"/>
    <w:rsid w:val="0013608F"/>
    <w:rsid w:val="00136B1B"/>
    <w:rsid w:val="00141027"/>
    <w:rsid w:val="00142697"/>
    <w:rsid w:val="001439A6"/>
    <w:rsid w:val="00147495"/>
    <w:rsid w:val="0015739F"/>
    <w:rsid w:val="00157D97"/>
    <w:rsid w:val="00170674"/>
    <w:rsid w:val="00175DD4"/>
    <w:rsid w:val="00186D28"/>
    <w:rsid w:val="0019273B"/>
    <w:rsid w:val="00194965"/>
    <w:rsid w:val="00196586"/>
    <w:rsid w:val="00196D54"/>
    <w:rsid w:val="001A1FB2"/>
    <w:rsid w:val="001A36F4"/>
    <w:rsid w:val="001A6754"/>
    <w:rsid w:val="001B1E9A"/>
    <w:rsid w:val="001B38C0"/>
    <w:rsid w:val="001B4B37"/>
    <w:rsid w:val="001B7488"/>
    <w:rsid w:val="001C0BDB"/>
    <w:rsid w:val="001C3749"/>
    <w:rsid w:val="001C4440"/>
    <w:rsid w:val="001C6B0F"/>
    <w:rsid w:val="001D0B20"/>
    <w:rsid w:val="001D54C7"/>
    <w:rsid w:val="001E3115"/>
    <w:rsid w:val="001F0B11"/>
    <w:rsid w:val="00200632"/>
    <w:rsid w:val="00204E15"/>
    <w:rsid w:val="0020559E"/>
    <w:rsid w:val="00206965"/>
    <w:rsid w:val="00213C72"/>
    <w:rsid w:val="00214368"/>
    <w:rsid w:val="00214DBD"/>
    <w:rsid w:val="00215777"/>
    <w:rsid w:val="00217A70"/>
    <w:rsid w:val="00221897"/>
    <w:rsid w:val="00222181"/>
    <w:rsid w:val="00222491"/>
    <w:rsid w:val="002232CE"/>
    <w:rsid w:val="00223345"/>
    <w:rsid w:val="002267BB"/>
    <w:rsid w:val="0023074B"/>
    <w:rsid w:val="00231A17"/>
    <w:rsid w:val="00240A1A"/>
    <w:rsid w:val="0024101C"/>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82377"/>
    <w:rsid w:val="002928C5"/>
    <w:rsid w:val="00294D00"/>
    <w:rsid w:val="002A00F4"/>
    <w:rsid w:val="002A1B72"/>
    <w:rsid w:val="002A5BFE"/>
    <w:rsid w:val="002B666A"/>
    <w:rsid w:val="002B79B7"/>
    <w:rsid w:val="002C7212"/>
    <w:rsid w:val="002D043F"/>
    <w:rsid w:val="002D17FD"/>
    <w:rsid w:val="002D7CE2"/>
    <w:rsid w:val="002E2F7D"/>
    <w:rsid w:val="002E3DD5"/>
    <w:rsid w:val="002E4603"/>
    <w:rsid w:val="002F2196"/>
    <w:rsid w:val="002F4BA9"/>
    <w:rsid w:val="002F6122"/>
    <w:rsid w:val="0030044D"/>
    <w:rsid w:val="003011DA"/>
    <w:rsid w:val="00312EDF"/>
    <w:rsid w:val="00314027"/>
    <w:rsid w:val="0031606D"/>
    <w:rsid w:val="00322769"/>
    <w:rsid w:val="00326724"/>
    <w:rsid w:val="00327B16"/>
    <w:rsid w:val="00332A2F"/>
    <w:rsid w:val="00342D38"/>
    <w:rsid w:val="00343BBE"/>
    <w:rsid w:val="00346C56"/>
    <w:rsid w:val="003471F5"/>
    <w:rsid w:val="00351761"/>
    <w:rsid w:val="00352F8B"/>
    <w:rsid w:val="00356BEF"/>
    <w:rsid w:val="00356D0D"/>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87EDC"/>
    <w:rsid w:val="00390076"/>
    <w:rsid w:val="00394F1A"/>
    <w:rsid w:val="003955D1"/>
    <w:rsid w:val="00395B59"/>
    <w:rsid w:val="00396C7C"/>
    <w:rsid w:val="003A518C"/>
    <w:rsid w:val="003B1587"/>
    <w:rsid w:val="003C2692"/>
    <w:rsid w:val="003C5DE9"/>
    <w:rsid w:val="003D14C8"/>
    <w:rsid w:val="003D19CD"/>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427FB"/>
    <w:rsid w:val="00452050"/>
    <w:rsid w:val="0045261D"/>
    <w:rsid w:val="00452A90"/>
    <w:rsid w:val="00453E8B"/>
    <w:rsid w:val="004573C7"/>
    <w:rsid w:val="004575B7"/>
    <w:rsid w:val="00464F9E"/>
    <w:rsid w:val="00474519"/>
    <w:rsid w:val="004750C1"/>
    <w:rsid w:val="00475203"/>
    <w:rsid w:val="00480DA9"/>
    <w:rsid w:val="00481B5B"/>
    <w:rsid w:val="004842BC"/>
    <w:rsid w:val="004A299C"/>
    <w:rsid w:val="004B0938"/>
    <w:rsid w:val="004B25B2"/>
    <w:rsid w:val="004B3CAA"/>
    <w:rsid w:val="004B760A"/>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4A31"/>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2E62"/>
    <w:rsid w:val="005B337B"/>
    <w:rsid w:val="005B3B3E"/>
    <w:rsid w:val="005B3DB4"/>
    <w:rsid w:val="005B6789"/>
    <w:rsid w:val="005B7138"/>
    <w:rsid w:val="005C3579"/>
    <w:rsid w:val="005C42D4"/>
    <w:rsid w:val="005D0C23"/>
    <w:rsid w:val="005D7B80"/>
    <w:rsid w:val="005D7F6A"/>
    <w:rsid w:val="005E0EAC"/>
    <w:rsid w:val="005E2E8D"/>
    <w:rsid w:val="005E3A6B"/>
    <w:rsid w:val="005E6131"/>
    <w:rsid w:val="005F2480"/>
    <w:rsid w:val="005F3786"/>
    <w:rsid w:val="005F3B5B"/>
    <w:rsid w:val="005F6B12"/>
    <w:rsid w:val="005F6B8B"/>
    <w:rsid w:val="005F72F9"/>
    <w:rsid w:val="00611FE1"/>
    <w:rsid w:val="00616955"/>
    <w:rsid w:val="00624A59"/>
    <w:rsid w:val="00626C53"/>
    <w:rsid w:val="0063401D"/>
    <w:rsid w:val="0063536C"/>
    <w:rsid w:val="00637807"/>
    <w:rsid w:val="0065003B"/>
    <w:rsid w:val="00650955"/>
    <w:rsid w:val="006529DC"/>
    <w:rsid w:val="006551CC"/>
    <w:rsid w:val="0066174F"/>
    <w:rsid w:val="006654A8"/>
    <w:rsid w:val="006660C7"/>
    <w:rsid w:val="00675D85"/>
    <w:rsid w:val="0068034F"/>
    <w:rsid w:val="0068409E"/>
    <w:rsid w:val="00684BFD"/>
    <w:rsid w:val="006868DB"/>
    <w:rsid w:val="006948DF"/>
    <w:rsid w:val="006955AD"/>
    <w:rsid w:val="006A295B"/>
    <w:rsid w:val="006A6EA3"/>
    <w:rsid w:val="006B12C7"/>
    <w:rsid w:val="006B3B45"/>
    <w:rsid w:val="006B64A3"/>
    <w:rsid w:val="006B7BB4"/>
    <w:rsid w:val="006C7B9D"/>
    <w:rsid w:val="006E02C8"/>
    <w:rsid w:val="006E2A89"/>
    <w:rsid w:val="006E7A09"/>
    <w:rsid w:val="006F3F95"/>
    <w:rsid w:val="006F663F"/>
    <w:rsid w:val="006F683B"/>
    <w:rsid w:val="007054F0"/>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01D9"/>
    <w:rsid w:val="0077535B"/>
    <w:rsid w:val="00775C27"/>
    <w:rsid w:val="007808BE"/>
    <w:rsid w:val="00784506"/>
    <w:rsid w:val="00786759"/>
    <w:rsid w:val="00791361"/>
    <w:rsid w:val="007970AF"/>
    <w:rsid w:val="00797441"/>
    <w:rsid w:val="007B03FE"/>
    <w:rsid w:val="007B3E8C"/>
    <w:rsid w:val="007B61F6"/>
    <w:rsid w:val="007B6B00"/>
    <w:rsid w:val="007C3618"/>
    <w:rsid w:val="007C404F"/>
    <w:rsid w:val="007C4349"/>
    <w:rsid w:val="007C7285"/>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065AF"/>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1651"/>
    <w:rsid w:val="00892E05"/>
    <w:rsid w:val="00893FCF"/>
    <w:rsid w:val="00894F29"/>
    <w:rsid w:val="0089645F"/>
    <w:rsid w:val="008A3793"/>
    <w:rsid w:val="008A732B"/>
    <w:rsid w:val="008A7439"/>
    <w:rsid w:val="008B10AF"/>
    <w:rsid w:val="008B16A3"/>
    <w:rsid w:val="008B19A5"/>
    <w:rsid w:val="008B362A"/>
    <w:rsid w:val="008C2707"/>
    <w:rsid w:val="008C70FA"/>
    <w:rsid w:val="008D2D66"/>
    <w:rsid w:val="008D60D0"/>
    <w:rsid w:val="008D6925"/>
    <w:rsid w:val="008E0C69"/>
    <w:rsid w:val="008E2E9E"/>
    <w:rsid w:val="008E670F"/>
    <w:rsid w:val="008F2E7C"/>
    <w:rsid w:val="00901593"/>
    <w:rsid w:val="00902B8D"/>
    <w:rsid w:val="00903F6A"/>
    <w:rsid w:val="00905797"/>
    <w:rsid w:val="00910DCD"/>
    <w:rsid w:val="00915630"/>
    <w:rsid w:val="009163A1"/>
    <w:rsid w:val="00922714"/>
    <w:rsid w:val="00930C70"/>
    <w:rsid w:val="009342E2"/>
    <w:rsid w:val="00934FF1"/>
    <w:rsid w:val="009466A7"/>
    <w:rsid w:val="009521C3"/>
    <w:rsid w:val="00953B09"/>
    <w:rsid w:val="0095517A"/>
    <w:rsid w:val="00955313"/>
    <w:rsid w:val="009557F1"/>
    <w:rsid w:val="00960EB3"/>
    <w:rsid w:val="00960FE6"/>
    <w:rsid w:val="009614E1"/>
    <w:rsid w:val="00977865"/>
    <w:rsid w:val="00981E4A"/>
    <w:rsid w:val="0098226B"/>
    <w:rsid w:val="00983F24"/>
    <w:rsid w:val="009841EA"/>
    <w:rsid w:val="00984EDF"/>
    <w:rsid w:val="00986589"/>
    <w:rsid w:val="009904F4"/>
    <w:rsid w:val="00992043"/>
    <w:rsid w:val="0099790B"/>
    <w:rsid w:val="00997DEB"/>
    <w:rsid w:val="009A0F65"/>
    <w:rsid w:val="009A2949"/>
    <w:rsid w:val="009A6B60"/>
    <w:rsid w:val="009B3709"/>
    <w:rsid w:val="009B553C"/>
    <w:rsid w:val="009B703A"/>
    <w:rsid w:val="009C0B96"/>
    <w:rsid w:val="009C17B0"/>
    <w:rsid w:val="009C1CE9"/>
    <w:rsid w:val="009C2E19"/>
    <w:rsid w:val="009C4A08"/>
    <w:rsid w:val="009D568F"/>
    <w:rsid w:val="009D78C8"/>
    <w:rsid w:val="009E16B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5EA4"/>
    <w:rsid w:val="00A4708B"/>
    <w:rsid w:val="00A569EF"/>
    <w:rsid w:val="00A62D36"/>
    <w:rsid w:val="00A64ABC"/>
    <w:rsid w:val="00A6690E"/>
    <w:rsid w:val="00A70F98"/>
    <w:rsid w:val="00A73ABD"/>
    <w:rsid w:val="00A75D35"/>
    <w:rsid w:val="00A77ABD"/>
    <w:rsid w:val="00A80BB8"/>
    <w:rsid w:val="00A812BA"/>
    <w:rsid w:val="00A85837"/>
    <w:rsid w:val="00A85D49"/>
    <w:rsid w:val="00A90240"/>
    <w:rsid w:val="00A91D18"/>
    <w:rsid w:val="00A926F9"/>
    <w:rsid w:val="00A9559C"/>
    <w:rsid w:val="00AA3E3D"/>
    <w:rsid w:val="00AA488B"/>
    <w:rsid w:val="00AB0FC5"/>
    <w:rsid w:val="00AB6D57"/>
    <w:rsid w:val="00AB72E3"/>
    <w:rsid w:val="00AC1747"/>
    <w:rsid w:val="00AC461A"/>
    <w:rsid w:val="00AC5345"/>
    <w:rsid w:val="00AC5CD4"/>
    <w:rsid w:val="00AC6626"/>
    <w:rsid w:val="00AD64C4"/>
    <w:rsid w:val="00AD74DF"/>
    <w:rsid w:val="00AD7A7B"/>
    <w:rsid w:val="00AE31B8"/>
    <w:rsid w:val="00AE340E"/>
    <w:rsid w:val="00AE4A49"/>
    <w:rsid w:val="00AE7E24"/>
    <w:rsid w:val="00AF5146"/>
    <w:rsid w:val="00AF7A6A"/>
    <w:rsid w:val="00B04490"/>
    <w:rsid w:val="00B12188"/>
    <w:rsid w:val="00B22B87"/>
    <w:rsid w:val="00B239CC"/>
    <w:rsid w:val="00B26119"/>
    <w:rsid w:val="00B26E8F"/>
    <w:rsid w:val="00B30C97"/>
    <w:rsid w:val="00B34CEE"/>
    <w:rsid w:val="00B3776A"/>
    <w:rsid w:val="00B45683"/>
    <w:rsid w:val="00B505EB"/>
    <w:rsid w:val="00B50C81"/>
    <w:rsid w:val="00B5207A"/>
    <w:rsid w:val="00B522D7"/>
    <w:rsid w:val="00B53662"/>
    <w:rsid w:val="00B57083"/>
    <w:rsid w:val="00B57BBD"/>
    <w:rsid w:val="00B63DAC"/>
    <w:rsid w:val="00B64841"/>
    <w:rsid w:val="00B6490F"/>
    <w:rsid w:val="00B65CD0"/>
    <w:rsid w:val="00B759EA"/>
    <w:rsid w:val="00B77DAE"/>
    <w:rsid w:val="00B77F2E"/>
    <w:rsid w:val="00B84842"/>
    <w:rsid w:val="00B857AD"/>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536"/>
    <w:rsid w:val="00BD6A04"/>
    <w:rsid w:val="00BE1C7B"/>
    <w:rsid w:val="00BE30EC"/>
    <w:rsid w:val="00BE7244"/>
    <w:rsid w:val="00BE75FF"/>
    <w:rsid w:val="00BF5BA2"/>
    <w:rsid w:val="00BF7CF1"/>
    <w:rsid w:val="00C006CD"/>
    <w:rsid w:val="00C04BF7"/>
    <w:rsid w:val="00C06889"/>
    <w:rsid w:val="00C10317"/>
    <w:rsid w:val="00C104E2"/>
    <w:rsid w:val="00C359BC"/>
    <w:rsid w:val="00C40747"/>
    <w:rsid w:val="00C4297C"/>
    <w:rsid w:val="00C43A6E"/>
    <w:rsid w:val="00C44D88"/>
    <w:rsid w:val="00C51D3D"/>
    <w:rsid w:val="00C55A77"/>
    <w:rsid w:val="00C5622F"/>
    <w:rsid w:val="00C57746"/>
    <w:rsid w:val="00C663FA"/>
    <w:rsid w:val="00C66AB8"/>
    <w:rsid w:val="00C71D5F"/>
    <w:rsid w:val="00C73686"/>
    <w:rsid w:val="00C75E49"/>
    <w:rsid w:val="00C76055"/>
    <w:rsid w:val="00C94719"/>
    <w:rsid w:val="00C94837"/>
    <w:rsid w:val="00C94FB8"/>
    <w:rsid w:val="00C9778E"/>
    <w:rsid w:val="00CA00E0"/>
    <w:rsid w:val="00CA08C6"/>
    <w:rsid w:val="00CA12E9"/>
    <w:rsid w:val="00CA1F8F"/>
    <w:rsid w:val="00CA282A"/>
    <w:rsid w:val="00CA38D5"/>
    <w:rsid w:val="00CA55EB"/>
    <w:rsid w:val="00CA6BEB"/>
    <w:rsid w:val="00CB1A33"/>
    <w:rsid w:val="00CB2CCF"/>
    <w:rsid w:val="00CB3A95"/>
    <w:rsid w:val="00CB4AD4"/>
    <w:rsid w:val="00CB4E1F"/>
    <w:rsid w:val="00CB5BC2"/>
    <w:rsid w:val="00CC519B"/>
    <w:rsid w:val="00CD112D"/>
    <w:rsid w:val="00CD2D65"/>
    <w:rsid w:val="00CD38EA"/>
    <w:rsid w:val="00CD7A7A"/>
    <w:rsid w:val="00CE1C90"/>
    <w:rsid w:val="00CE2DD4"/>
    <w:rsid w:val="00CE5127"/>
    <w:rsid w:val="00CE70F9"/>
    <w:rsid w:val="00CF17A5"/>
    <w:rsid w:val="00CF1C20"/>
    <w:rsid w:val="00CF3359"/>
    <w:rsid w:val="00CF4E89"/>
    <w:rsid w:val="00CF77FF"/>
    <w:rsid w:val="00D034B7"/>
    <w:rsid w:val="00D13468"/>
    <w:rsid w:val="00D134A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5744F"/>
    <w:rsid w:val="00D66423"/>
    <w:rsid w:val="00D764F8"/>
    <w:rsid w:val="00D76BB7"/>
    <w:rsid w:val="00D77231"/>
    <w:rsid w:val="00D80CCA"/>
    <w:rsid w:val="00D81490"/>
    <w:rsid w:val="00D8261A"/>
    <w:rsid w:val="00D82A0F"/>
    <w:rsid w:val="00D854C1"/>
    <w:rsid w:val="00D860EC"/>
    <w:rsid w:val="00D87106"/>
    <w:rsid w:val="00D9096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0C83"/>
    <w:rsid w:val="00E014FB"/>
    <w:rsid w:val="00E07731"/>
    <w:rsid w:val="00E1163F"/>
    <w:rsid w:val="00E14775"/>
    <w:rsid w:val="00E23903"/>
    <w:rsid w:val="00E25220"/>
    <w:rsid w:val="00E36CB1"/>
    <w:rsid w:val="00E375A2"/>
    <w:rsid w:val="00E4241B"/>
    <w:rsid w:val="00E46DE6"/>
    <w:rsid w:val="00E504C1"/>
    <w:rsid w:val="00E52409"/>
    <w:rsid w:val="00E524A7"/>
    <w:rsid w:val="00E525E6"/>
    <w:rsid w:val="00E54304"/>
    <w:rsid w:val="00E57A0C"/>
    <w:rsid w:val="00E6511D"/>
    <w:rsid w:val="00E65CE8"/>
    <w:rsid w:val="00E70884"/>
    <w:rsid w:val="00E755F4"/>
    <w:rsid w:val="00E77C55"/>
    <w:rsid w:val="00E77E8A"/>
    <w:rsid w:val="00E8060F"/>
    <w:rsid w:val="00E8582B"/>
    <w:rsid w:val="00E866B2"/>
    <w:rsid w:val="00E91177"/>
    <w:rsid w:val="00E91F57"/>
    <w:rsid w:val="00E945A7"/>
    <w:rsid w:val="00EA605B"/>
    <w:rsid w:val="00EB4124"/>
    <w:rsid w:val="00EB4EB1"/>
    <w:rsid w:val="00EB5043"/>
    <w:rsid w:val="00EB5C53"/>
    <w:rsid w:val="00EB72E6"/>
    <w:rsid w:val="00EC42EB"/>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567D"/>
    <w:rsid w:val="00F06244"/>
    <w:rsid w:val="00F07DD3"/>
    <w:rsid w:val="00F126C1"/>
    <w:rsid w:val="00F12DCA"/>
    <w:rsid w:val="00F12E3B"/>
    <w:rsid w:val="00F14EA8"/>
    <w:rsid w:val="00F17E00"/>
    <w:rsid w:val="00F20EB8"/>
    <w:rsid w:val="00F222B8"/>
    <w:rsid w:val="00F237C2"/>
    <w:rsid w:val="00F242C4"/>
    <w:rsid w:val="00F26FE7"/>
    <w:rsid w:val="00F30523"/>
    <w:rsid w:val="00F44B66"/>
    <w:rsid w:val="00F50497"/>
    <w:rsid w:val="00F539C3"/>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1AEA"/>
    <w:rsid w:val="00FE6330"/>
    <w:rsid w:val="00FF04C7"/>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12442"/>
  <w15:docId w15:val="{0CD836BD-CE5C-4138-9C73-8482AE341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3E8B"/>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481187188">
      <w:bodyDiv w:val="1"/>
      <w:marLeft w:val="0"/>
      <w:marRight w:val="0"/>
      <w:marTop w:val="0"/>
      <w:marBottom w:val="0"/>
      <w:divBdr>
        <w:top w:val="none" w:sz="0" w:space="0" w:color="auto"/>
        <w:left w:val="none" w:sz="0" w:space="0" w:color="auto"/>
        <w:bottom w:val="none" w:sz="0" w:space="0" w:color="auto"/>
        <w:right w:val="none" w:sz="0" w:space="0" w:color="auto"/>
      </w:divBdr>
      <w:divsChild>
        <w:div w:id="1828085956">
          <w:marLeft w:val="518"/>
          <w:marRight w:val="0"/>
          <w:marTop w:val="0"/>
          <w:marBottom w:val="120"/>
          <w:divBdr>
            <w:top w:val="none" w:sz="0" w:space="0" w:color="auto"/>
            <w:left w:val="none" w:sz="0" w:space="0" w:color="auto"/>
            <w:bottom w:val="none" w:sz="0" w:space="0" w:color="auto"/>
            <w:right w:val="none" w:sz="0" w:space="0" w:color="auto"/>
          </w:divBdr>
        </w:div>
      </w:divsChild>
    </w:div>
    <w:div w:id="1898200366">
      <w:bodyDiv w:val="1"/>
      <w:marLeft w:val="0"/>
      <w:marRight w:val="0"/>
      <w:marTop w:val="0"/>
      <w:marBottom w:val="0"/>
      <w:divBdr>
        <w:top w:val="none" w:sz="0" w:space="0" w:color="auto"/>
        <w:left w:val="none" w:sz="0" w:space="0" w:color="auto"/>
        <w:bottom w:val="none" w:sz="0" w:space="0" w:color="auto"/>
        <w:right w:val="none" w:sz="0" w:space="0" w:color="auto"/>
      </w:divBdr>
      <w:divsChild>
        <w:div w:id="1651251174">
          <w:marLeft w:val="518"/>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F6FB9-252D-4888-8A0C-81FD955F6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11126</TotalTime>
  <Pages>3</Pages>
  <Words>1026</Words>
  <Characters>5852</Characters>
  <Application>Microsoft Office Word</Application>
  <DocSecurity>0</DocSecurity>
  <Lines>48</Lines>
  <Paragraphs>13</Paragraphs>
  <ScaleCrop>false</ScaleCrop>
  <Company>Huawei Technologies Co.,Ltd.</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2022-12-12T07:43:00Z</dcterms:created>
  <dcterms:modified xsi:type="dcterms:W3CDTF">2023-09-27T16:23:00Z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(3)sJGJqpmSW+7wZ2uZVQa/TzVZFVyKOR0j48hnKgG8JDrgGma3BDNbMVqOb7MAXDFDYQcDGE5q
qeO16oUWAsM3lCmB7cnMJhMoBOx0hjj8G1MIdZphT9sgEBLJTZ8b37F/l4cjoxK9zfn7TobG
zw+DI8dYWccAQeJumyYEN1TCYTgFGJyOTnP6FD/mpLUNBYIgoNs+4R//ygEhL+VnzHY3Dlzv
rb6TnoKOW7UVxBbdoL</vt:lpwstr>
  </property>
  <property fmtid="{D5CDD505-2E9C-101B-9397-08002B2CF9AE}" pid="3" name="_2015_ms_pID_7253431">
    <vt:lpwstr>Q4feHnvwy4gTlc/gJVKGi7ypGpPXL5UrP8DLF2TENLn2eMrLjePxmG
kheVThdQFfdFvN17CWWaNDnatLHyEFt5ZGVBz87dX7CDNDxJ7By8WZvxD0g1oZ7QCr6jyR6u
ZL7WUK8w/6BglpWH/xpzZt2813UqXJELwjAd6jjlpH4DskkBE5d6p3S5wiw0Nj98M57NTwOx
4UEnVCyp3zhbvlQOEbfJzJCtORbWcWFRC1bN</vt:lpwstr>
  </property>
  <property fmtid="{D5CDD505-2E9C-101B-9397-08002B2CF9AE}" pid="4" name="_2015_ms_pID_7253432">
    <vt:lpwstr>AwJmsSVpBPFZc11p22lYvDU=</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1695830244</vt:lpwstr>
  </property>
</Properties>
</file>